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7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both"/>
        <w:rPr>
          <w:rFonts w:ascii="Bookman Old Style" w:hAnsi="Bookman Old Style"/>
          <w:color w:val="000009"/>
          <w:sz w:val="22"/>
          <w:szCs w:val="22"/>
        </w:rPr>
      </w:pPr>
      <w:r>
        <w:rPr>
          <w:rFonts w:ascii="Bookman Old Style" w:hAnsi="Bookman Old Style"/>
          <w:color w:val="FF0000"/>
        </w:rPr>
        <w:t>ALLEGATO 2</w:t>
      </w:r>
      <w:r>
        <w:rPr>
          <w:color w:val="FF0000"/>
        </w:rPr>
        <w:tab/>
      </w:r>
    </w:p>
    <w:p>
      <w:pPr>
        <w:pStyle w:val="Title"/>
        <w:rPr>
          <w:rFonts w:ascii="Bookman Old Style" w:hAnsi="Bookman Old Style"/>
          <w:color w:val="000009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</w:r>
    </w:p>
    <w:p>
      <w:pPr>
        <w:pStyle w:val="Title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INFORMATIVA</w:t>
      </w:r>
      <w:r>
        <w:rPr>
          <w:rFonts w:ascii="Bookman Old Style" w:hAnsi="Bookman Old Style"/>
          <w:color w:val="000009"/>
          <w:spacing w:val="-1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SUL</w:t>
      </w:r>
      <w:r>
        <w:rPr>
          <w:rFonts w:ascii="Bookman Old Style" w:hAnsi="Bookman Old Style"/>
          <w:color w:val="000009"/>
          <w:spacing w:val="-1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TRATTAMENTO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DEI</w:t>
      </w:r>
      <w:r>
        <w:rPr>
          <w:rFonts w:ascii="Bookman Old Style" w:hAnsi="Bookman Old Style"/>
          <w:color w:val="000009"/>
          <w:spacing w:val="-1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DATI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PERSONALI</w:t>
      </w:r>
    </w:p>
    <w:p>
      <w:pPr>
        <w:pStyle w:val="BodyText"/>
        <w:spacing w:lineRule="exact" w:line="275"/>
        <w:ind w:left="170" w:right="2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ai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sensi dell'art. 13 del Reg. UE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679/2016 (GDPR) e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del D.Lgs. 196/2003 e</w:t>
      </w:r>
      <w:r>
        <w:rPr>
          <w:rFonts w:ascii="Bookman Old Style" w:hAnsi="Bookman Old Style"/>
          <w:color w:val="000009"/>
          <w:spacing w:val="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s.m.i.</w:t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BodyText"/>
        <w:ind w:left="305" w:right="135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 xml:space="preserve">Il </w:t>
      </w:r>
      <w:r>
        <w:rPr>
          <w:rFonts w:ascii="Bookman Old Style" w:hAnsi="Bookman Old Style"/>
          <w:b/>
          <w:color w:val="000009"/>
          <w:sz w:val="22"/>
          <w:szCs w:val="22"/>
        </w:rPr>
        <w:t>Comune di Menconico</w:t>
      </w:r>
      <w:r>
        <w:rPr>
          <w:rFonts w:ascii="Bookman Old Style" w:hAnsi="Bookman Old Style"/>
          <w:color w:val="000009"/>
          <w:sz w:val="22"/>
          <w:szCs w:val="22"/>
        </w:rPr>
        <w:t>, Titolare del Trattamento dei dati personali, vuole informarLa nel dettaglio sulle modalità del Trattamento dei suoi dati personali ai sensi dell'art. 13 del Regolamento UE 679/2016 e del D.Lgs. 196/2003 e s.m.i.</w:t>
      </w:r>
    </w:p>
    <w:p>
      <w:pPr>
        <w:pStyle w:val="BodyText"/>
        <w:spacing w:before="1"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Heading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Oggetto,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Finalità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Liceità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 xml:space="preserve">del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trattamento</w:t>
      </w:r>
    </w:p>
    <w:p>
      <w:pPr>
        <w:pStyle w:val="BodyText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</w:r>
    </w:p>
    <w:p>
      <w:pPr>
        <w:pStyle w:val="BodyText"/>
        <w:ind w:left="305" w:right="13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Il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trattamento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cui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saranno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soggetti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suoi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dati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personali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e/o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suoi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familiari,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compresi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dati giudiziari,</w:t>
      </w:r>
      <w:r>
        <w:rPr>
          <w:rFonts w:ascii="Bookman Old Style" w:hAnsi="Bookman Old Style"/>
          <w:color w:val="000009"/>
          <w:spacing w:val="-1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rilevati</w:t>
      </w:r>
      <w:r>
        <w:rPr>
          <w:rFonts w:ascii="Bookman Old Style" w:hAnsi="Bookman Old Style"/>
          <w:color w:val="000009"/>
          <w:spacing w:val="-1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direttamente</w:t>
      </w:r>
      <w:r>
        <w:rPr>
          <w:rFonts w:ascii="Bookman Old Style" w:hAnsi="Bookman Old Style"/>
          <w:color w:val="000009"/>
          <w:spacing w:val="-1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presso</w:t>
      </w:r>
      <w:r>
        <w:rPr>
          <w:rFonts w:ascii="Bookman Old Style" w:hAnsi="Bookman Old Style"/>
          <w:color w:val="000009"/>
          <w:spacing w:val="-1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gli</w:t>
      </w:r>
      <w:r>
        <w:rPr>
          <w:rFonts w:ascii="Bookman Old Style" w:hAnsi="Bookman Old Style"/>
          <w:color w:val="000009"/>
          <w:spacing w:val="-1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interessati,</w:t>
      </w:r>
      <w:r>
        <w:rPr>
          <w:rFonts w:ascii="Bookman Old Style" w:hAnsi="Bookman Old Style"/>
          <w:color w:val="000009"/>
          <w:spacing w:val="-1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od</w:t>
      </w:r>
      <w:r>
        <w:rPr>
          <w:rFonts w:ascii="Bookman Old Style" w:hAnsi="Bookman Old Style"/>
          <w:color w:val="000009"/>
          <w:spacing w:val="-1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ottenuti</w:t>
      </w:r>
      <w:r>
        <w:rPr>
          <w:rFonts w:ascii="Bookman Old Style" w:hAnsi="Bookman Old Style"/>
          <w:color w:val="000009"/>
          <w:spacing w:val="-1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</w:t>
      </w:r>
      <w:r>
        <w:rPr>
          <w:rFonts w:ascii="Bookman Old Style" w:hAnsi="Bookman Old Style"/>
          <w:color w:val="000009"/>
          <w:spacing w:val="-1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terzi</w:t>
      </w:r>
      <w:r>
        <w:rPr>
          <w:rFonts w:ascii="Bookman Old Style" w:hAnsi="Bookman Old Style"/>
          <w:color w:val="000009"/>
          <w:spacing w:val="-1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autorizzati</w:t>
      </w:r>
      <w:r>
        <w:rPr>
          <w:rFonts w:ascii="Bookman Old Style" w:hAnsi="Bookman Old Style"/>
          <w:color w:val="000009"/>
          <w:spacing w:val="-1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all'inizio o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durante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il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corso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del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rapporto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contrattuale,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ha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la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finalità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provvedere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all’espletamento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delle procedure selettive e dell’eventuale successivo rapporto contrattuale.</w:t>
      </w:r>
    </w:p>
    <w:p>
      <w:pPr>
        <w:pStyle w:val="BodyText"/>
        <w:ind w:left="305" w:right="13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La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liceità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del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trattamento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dei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dati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si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basa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sull'esecuzione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un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compito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interesse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pubblico e fa parte delle funzioni istituzionali dell'Ente (art. 6 parag. 1 lett. e) del GDPR).</w:t>
      </w:r>
    </w:p>
    <w:p>
      <w:pPr>
        <w:pStyle w:val="BodyText"/>
        <w:ind w:left="305" w:right="13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I trattamenti dei dati personali sono solo quelli indispensabili per l’assolvimento degli obblighi di legge connessi alla seguente fonte normativa, ossia: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84" w:leader="none"/>
        </w:tabs>
        <w:ind w:hanging="359" w:left="1384"/>
        <w:jc w:val="left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D.Lgs.</w:t>
      </w:r>
      <w:r>
        <w:rPr>
          <w:rFonts w:ascii="Bookman Old Style" w:hAnsi="Bookman Old Style"/>
          <w:color w:val="000009"/>
          <w:spacing w:val="-1"/>
        </w:rPr>
        <w:t xml:space="preserve"> </w:t>
      </w:r>
      <w:r>
        <w:rPr>
          <w:rFonts w:ascii="Bookman Old Style" w:hAnsi="Bookman Old Style"/>
          <w:color w:val="000009"/>
        </w:rPr>
        <w:t>50/16</w:t>
      </w:r>
      <w:r>
        <w:rPr>
          <w:rFonts w:ascii="Bookman Old Style" w:hAnsi="Bookman Old Style"/>
          <w:color w:val="000009"/>
          <w:spacing w:val="-1"/>
        </w:rPr>
        <w:t xml:space="preserve"> – D.Lgs 36/2023 </w:t>
      </w:r>
      <w:r>
        <w:rPr>
          <w:rFonts w:ascii="Bookman Old Style" w:hAnsi="Bookman Old Style"/>
          <w:color w:val="000009"/>
        </w:rPr>
        <w:t>(Codice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dei</w:t>
      </w:r>
      <w:r>
        <w:rPr>
          <w:rFonts w:ascii="Bookman Old Style" w:hAnsi="Bookman Old Style"/>
          <w:color w:val="000009"/>
          <w:spacing w:val="1"/>
        </w:rPr>
        <w:t xml:space="preserve"> </w:t>
      </w:r>
      <w:r>
        <w:rPr>
          <w:rFonts w:ascii="Bookman Old Style" w:hAnsi="Bookman Old Style"/>
          <w:color w:val="000009"/>
        </w:rPr>
        <w:t>contratti</w:t>
      </w:r>
      <w:r>
        <w:rPr>
          <w:rFonts w:ascii="Bookman Old Style" w:hAnsi="Bookman Old Style"/>
          <w:color w:val="000009"/>
          <w:spacing w:val="-1"/>
        </w:rPr>
        <w:t xml:space="preserve"> </w:t>
      </w:r>
      <w:r>
        <w:rPr>
          <w:rFonts w:ascii="Bookman Old Style" w:hAnsi="Bookman Old Style"/>
          <w:color w:val="000009"/>
          <w:spacing w:val="-2"/>
        </w:rPr>
        <w:t>pubblici);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84" w:leader="none"/>
        </w:tabs>
        <w:spacing w:before="1" w:after="0"/>
        <w:ind w:hanging="359" w:left="1384"/>
        <w:jc w:val="left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DPR</w:t>
      </w:r>
      <w:r>
        <w:rPr>
          <w:rFonts w:ascii="Bookman Old Style" w:hAnsi="Bookman Old Style"/>
          <w:color w:val="000009"/>
          <w:spacing w:val="-4"/>
        </w:rPr>
        <w:t xml:space="preserve"> </w:t>
      </w:r>
      <w:r>
        <w:rPr>
          <w:rFonts w:ascii="Bookman Old Style" w:hAnsi="Bookman Old Style"/>
          <w:color w:val="000009"/>
        </w:rPr>
        <w:t>445/00</w:t>
      </w:r>
      <w:r>
        <w:rPr>
          <w:rFonts w:ascii="Bookman Old Style" w:hAnsi="Bookman Old Style"/>
          <w:color w:val="000009"/>
          <w:spacing w:val="-4"/>
        </w:rPr>
        <w:t xml:space="preserve"> </w:t>
      </w:r>
      <w:r>
        <w:rPr>
          <w:rFonts w:ascii="Bookman Old Style" w:hAnsi="Bookman Old Style"/>
          <w:color w:val="000009"/>
        </w:rPr>
        <w:t>(Testo</w:t>
      </w:r>
      <w:r>
        <w:rPr>
          <w:rFonts w:ascii="Bookman Old Style" w:hAnsi="Bookman Old Style"/>
          <w:color w:val="000009"/>
          <w:spacing w:val="-4"/>
        </w:rPr>
        <w:t xml:space="preserve"> </w:t>
      </w:r>
      <w:r>
        <w:rPr>
          <w:rFonts w:ascii="Bookman Old Style" w:hAnsi="Bookman Old Style"/>
          <w:color w:val="000009"/>
        </w:rPr>
        <w:t>Unico</w:t>
      </w:r>
      <w:r>
        <w:rPr>
          <w:rFonts w:ascii="Bookman Old Style" w:hAnsi="Bookman Old Style"/>
          <w:color w:val="000009"/>
          <w:spacing w:val="-4"/>
        </w:rPr>
        <w:t xml:space="preserve"> </w:t>
      </w:r>
      <w:r>
        <w:rPr>
          <w:rFonts w:ascii="Bookman Old Style" w:hAnsi="Bookman Old Style"/>
          <w:color w:val="000009"/>
        </w:rPr>
        <w:t>sulla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documentazione</w:t>
      </w:r>
      <w:r>
        <w:rPr>
          <w:rFonts w:ascii="Bookman Old Style" w:hAnsi="Bookman Old Style"/>
          <w:color w:val="000009"/>
          <w:spacing w:val="-2"/>
        </w:rPr>
        <w:t xml:space="preserve"> amministrativa);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84" w:leader="none"/>
        </w:tabs>
        <w:ind w:hanging="359" w:left="1384"/>
        <w:jc w:val="left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D.Lgs.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159/11</w:t>
      </w:r>
      <w:r>
        <w:rPr>
          <w:rFonts w:ascii="Bookman Old Style" w:hAnsi="Bookman Old Style"/>
          <w:color w:val="000009"/>
          <w:spacing w:val="-2"/>
        </w:rPr>
        <w:t xml:space="preserve"> </w:t>
      </w:r>
      <w:r>
        <w:rPr>
          <w:rFonts w:ascii="Bookman Old Style" w:hAnsi="Bookman Old Style"/>
          <w:color w:val="000009"/>
        </w:rPr>
        <w:t>e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L.</w:t>
      </w:r>
      <w:r>
        <w:rPr>
          <w:rFonts w:ascii="Bookman Old Style" w:hAnsi="Bookman Old Style"/>
          <w:color w:val="000009"/>
          <w:spacing w:val="-2"/>
        </w:rPr>
        <w:t xml:space="preserve"> </w:t>
      </w:r>
      <w:r>
        <w:rPr>
          <w:rFonts w:ascii="Bookman Old Style" w:hAnsi="Bookman Old Style"/>
          <w:color w:val="000009"/>
        </w:rPr>
        <w:t xml:space="preserve">55/90 </w:t>
      </w:r>
      <w:r>
        <w:rPr>
          <w:rFonts w:ascii="Bookman Old Style" w:hAnsi="Bookman Old Style"/>
          <w:color w:val="000009"/>
          <w:spacing w:val="-2"/>
        </w:rPr>
        <w:t>(Antimafia);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84" w:leader="none"/>
        </w:tabs>
        <w:ind w:hanging="359" w:left="1384"/>
        <w:jc w:val="left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L.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136/2010</w:t>
      </w:r>
      <w:r>
        <w:rPr>
          <w:rFonts w:ascii="Bookman Old Style" w:hAnsi="Bookman Old Style"/>
          <w:color w:val="000009"/>
          <w:spacing w:val="-2"/>
        </w:rPr>
        <w:t xml:space="preserve"> </w:t>
      </w:r>
      <w:r>
        <w:rPr>
          <w:rFonts w:ascii="Bookman Old Style" w:hAnsi="Bookman Old Style"/>
          <w:color w:val="000009"/>
        </w:rPr>
        <w:t>(Tracciabilità</w:t>
      </w:r>
      <w:r>
        <w:rPr>
          <w:rFonts w:ascii="Bookman Old Style" w:hAnsi="Bookman Old Style"/>
          <w:color w:val="000009"/>
          <w:spacing w:val="-4"/>
        </w:rPr>
        <w:t xml:space="preserve"> </w:t>
      </w:r>
      <w:r>
        <w:rPr>
          <w:rFonts w:ascii="Bookman Old Style" w:hAnsi="Bookman Old Style"/>
          <w:color w:val="000009"/>
        </w:rPr>
        <w:t>dei</w:t>
      </w:r>
      <w:r>
        <w:rPr>
          <w:rFonts w:ascii="Bookman Old Style" w:hAnsi="Bookman Old Style"/>
          <w:color w:val="000009"/>
          <w:spacing w:val="-2"/>
        </w:rPr>
        <w:t xml:space="preserve"> </w:t>
      </w:r>
      <w:r>
        <w:rPr>
          <w:rFonts w:ascii="Bookman Old Style" w:hAnsi="Bookman Old Style"/>
          <w:color w:val="000009"/>
        </w:rPr>
        <w:t>flussi</w:t>
      </w:r>
      <w:r>
        <w:rPr>
          <w:rFonts w:ascii="Bookman Old Style" w:hAnsi="Bookman Old Style"/>
          <w:color w:val="000009"/>
          <w:spacing w:val="-2"/>
        </w:rPr>
        <w:t xml:space="preserve"> finanziari);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84" w:leader="none"/>
        </w:tabs>
        <w:ind w:hanging="359" w:left="1384"/>
        <w:jc w:val="left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I</w:t>
      </w:r>
      <w:r>
        <w:rPr>
          <w:rFonts w:ascii="Bookman Old Style" w:hAnsi="Bookman Old Style"/>
          <w:color w:val="000009"/>
          <w:spacing w:val="-7"/>
        </w:rPr>
        <w:t xml:space="preserve"> </w:t>
      </w:r>
      <w:r>
        <w:rPr>
          <w:rFonts w:ascii="Bookman Old Style" w:hAnsi="Bookman Old Style"/>
          <w:color w:val="000009"/>
        </w:rPr>
        <w:t>dati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raccolti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saranno</w:t>
      </w:r>
      <w:r>
        <w:rPr>
          <w:rFonts w:ascii="Bookman Old Style" w:hAnsi="Bookman Old Style"/>
          <w:color w:val="000009"/>
          <w:spacing w:val="-1"/>
        </w:rPr>
        <w:t xml:space="preserve"> </w:t>
      </w:r>
      <w:r>
        <w:rPr>
          <w:rFonts w:ascii="Bookman Old Style" w:hAnsi="Bookman Old Style"/>
          <w:color w:val="000009"/>
        </w:rPr>
        <w:t>adeguati,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pertinenti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e</w:t>
      </w:r>
      <w:r>
        <w:rPr>
          <w:rFonts w:ascii="Bookman Old Style" w:hAnsi="Bookman Old Style"/>
          <w:color w:val="000009"/>
          <w:spacing w:val="-4"/>
        </w:rPr>
        <w:t xml:space="preserve"> </w:t>
      </w:r>
      <w:r>
        <w:rPr>
          <w:rFonts w:ascii="Bookman Old Style" w:hAnsi="Bookman Old Style"/>
          <w:color w:val="000009"/>
        </w:rPr>
        <w:t>limitati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a</w:t>
      </w:r>
      <w:r>
        <w:rPr>
          <w:rFonts w:ascii="Bookman Old Style" w:hAnsi="Bookman Old Style"/>
          <w:color w:val="000009"/>
          <w:spacing w:val="-4"/>
        </w:rPr>
        <w:t xml:space="preserve"> </w:t>
      </w:r>
      <w:r>
        <w:rPr>
          <w:rFonts w:ascii="Bookman Old Style" w:hAnsi="Bookman Old Style"/>
          <w:color w:val="000009"/>
        </w:rPr>
        <w:t>quanto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necessario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rispetto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alle</w:t>
      </w:r>
      <w:r>
        <w:rPr>
          <w:rFonts w:ascii="Bookman Old Style" w:hAnsi="Bookman Old Style"/>
          <w:color w:val="000009"/>
          <w:spacing w:val="-4"/>
        </w:rPr>
        <w:t xml:space="preserve"> </w:t>
      </w:r>
      <w:r>
        <w:rPr>
          <w:rFonts w:ascii="Bookman Old Style" w:hAnsi="Bookman Old Style"/>
          <w:color w:val="000009"/>
        </w:rPr>
        <w:t>finalità sopracitate (art. 5 parag. 1 lett. c) del GDPR).</w:t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Heading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Modalità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 xml:space="preserve">del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trattamento</w:t>
      </w:r>
    </w:p>
    <w:p>
      <w:pPr>
        <w:pStyle w:val="BodyText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</w:r>
    </w:p>
    <w:p>
      <w:pPr>
        <w:pStyle w:val="BodyText"/>
        <w:ind w:left="305" w:right="135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In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base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all’art.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4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n.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2)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precisamente: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raccolta,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registrazione,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organizzazione,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 xml:space="preserve">conservazione, consultazione, elaborazione, modifica, selezione, estrazione, raffronto, utilizzo, interconnessione, blocco, comunicazione, cancellazione e distruzione dei dati. I dati personali sono sottoposti a trattamento elettronico e/o automatizzato, e in alcuni casi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cartaceo.</w:t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Heading1"/>
        <w:spacing w:before="1"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Tipologia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dei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dati</w:t>
      </w:r>
    </w:p>
    <w:p>
      <w:pPr>
        <w:pStyle w:val="BodyText"/>
        <w:spacing w:before="276" w:after="0"/>
        <w:ind w:left="305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I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dati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personali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che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verranno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normalmente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trattati</w:t>
      </w:r>
      <w:r>
        <w:rPr>
          <w:rFonts w:ascii="Bookman Old Style" w:hAnsi="Bookman Old Style"/>
          <w:color w:val="000009"/>
          <w:spacing w:val="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sono: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25" w:leader="none"/>
        </w:tabs>
        <w:ind w:hanging="360" w:left="1025" w:right="138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dati identificativi e personali relativi alla situazione anagrafica, esperienza professionale, formazione ecc.;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25" w:leader="none"/>
        </w:tabs>
        <w:ind w:hanging="360" w:left="1025" w:right="141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dati personali relativi alla situazione economico, finanziaria, come IBAN e numero di conto corrente postale;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25" w:leader="none"/>
        </w:tabs>
        <w:spacing w:before="0" w:after="0"/>
        <w:ind w:hanging="360" w:left="1025" w:right="133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dati personali particolari, idonei a rivelare i provvedimenti emergenti dal casellario giudiziale, dall’anagrafe delle sanzioni amministrative dipendenti da reato o la qualità di imputato o di indagato - in seguito “dati giudiziari” (art. 10 del GDPR);</w:t>
      </w:r>
    </w:p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680" w:right="1000" w:gutter="0" w:header="860" w:top="1400" w:footer="0" w:bottom="280"/>
          <w:pgNumType w:fmt="decimal"/>
          <w:formProt w:val="false"/>
          <w:textDirection w:val="lrTb"/>
        </w:sectPr>
      </w:pP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BodyText"/>
        <w:spacing w:before="36"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25" w:leader="none"/>
        </w:tabs>
        <w:ind w:hanging="360" w:left="1025" w:right="139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dati personali da lei forniti relativi a suoi familiari, per l'instaurazione e la gestione del rapporto contrattuale con il Comune di Menconico.</w:t>
      </w:r>
    </w:p>
    <w:p>
      <w:pPr>
        <w:pStyle w:val="BodyText"/>
        <w:ind w:left="305" w:right="13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 xml:space="preserve">I dati personali di cui ai punti a), b), c) e d) raccolti, sono solo quelli indispensabili per l’assolvimento degli obblighi di legge connessi alla fonte normativa precedentemente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elencata.</w:t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Heading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Chi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tratterà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>dati</w:t>
      </w:r>
    </w:p>
    <w:p>
      <w:pPr>
        <w:pStyle w:val="BodyText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</w:r>
    </w:p>
    <w:p>
      <w:pPr>
        <w:pStyle w:val="BodyText"/>
        <w:ind w:left="305" w:right="13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I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“destinatari”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dell’utilizzo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dati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personali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sono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tutti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dipendenti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individuati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autorizzati a detto utilizzo e che risultano assegnati ai servizi competenti, nonché eventuali altre pubbliche amministrazioni per le finalità espresse al punto precedente.</w:t>
      </w:r>
    </w:p>
    <w:p>
      <w:pPr>
        <w:pStyle w:val="BodyText"/>
        <w:spacing w:before="1"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Heading1"/>
        <w:ind w:left="365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Dove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 xml:space="preserve">sono i 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>dati</w:t>
      </w:r>
    </w:p>
    <w:p>
      <w:pPr>
        <w:pStyle w:val="BodyText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</w:r>
    </w:p>
    <w:p>
      <w:pPr>
        <w:pStyle w:val="BodyText"/>
        <w:ind w:left="305" w:right="13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La gestione e la conservazione, nonché la messa in sicurezza dei dati raccolti avverranno attraverso</w:t>
      </w:r>
      <w:r>
        <w:rPr>
          <w:rFonts w:ascii="Bookman Old Style" w:hAnsi="Bookman Old Style"/>
          <w:color w:val="000009"/>
          <w:spacing w:val="-1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il</w:t>
      </w:r>
      <w:r>
        <w:rPr>
          <w:rFonts w:ascii="Bookman Old Style" w:hAnsi="Bookman Old Style"/>
          <w:color w:val="000009"/>
          <w:spacing w:val="-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servizio</w:t>
      </w:r>
      <w:r>
        <w:rPr>
          <w:rFonts w:ascii="Bookman Old Style" w:hAnsi="Bookman Old Style"/>
          <w:color w:val="000009"/>
          <w:spacing w:val="-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protocollazione</w:t>
      </w:r>
      <w:r>
        <w:rPr>
          <w:rFonts w:ascii="Bookman Old Style" w:hAnsi="Bookman Old Style"/>
          <w:color w:val="000009"/>
          <w:spacing w:val="-1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comunale. Nel caso di dati in formato cartaceo vengono tenuti in faldoni protetti ed accessibili solo dal personale autorizzato.</w:t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Heading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Tempi</w:t>
      </w:r>
      <w:r>
        <w:rPr>
          <w:rFonts w:ascii="Bookman Old Style" w:hAnsi="Bookman Old Style"/>
          <w:color w:val="000009"/>
          <w:spacing w:val="-1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1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conservazione</w:t>
      </w:r>
    </w:p>
    <w:p>
      <w:pPr>
        <w:pStyle w:val="BodyText"/>
        <w:spacing w:before="1" w:after="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</w:r>
    </w:p>
    <w:p>
      <w:pPr>
        <w:pStyle w:val="BodyText"/>
        <w:ind w:left="305" w:right="13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I dati personali trattati verranno conservati per tutto il periodo necessario all'espletamento dei diversi procedimenti e processi connessi alla costituzione, gestione e cessazione del rapporto contrattuale, nonché per il periodo successivo alla cessazione del rapporto, per l’espletamento degli eventuali ulteriori adempimenti connessi, o derivanti da tali tipologie di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procedimenti,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per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future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richieste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informazioni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parte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Sua,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terzi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interessati,</w:t>
      </w:r>
      <w:r>
        <w:rPr>
          <w:rFonts w:ascii="Bookman Old Style" w:hAnsi="Bookman Old Style"/>
          <w:color w:val="000009"/>
          <w:spacing w:val="-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nel rispetto di quanto previsto dalla normativa in materia di conservazione di documentazione da parte delle Pubbliche Amministrazioni.</w:t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Heading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Comunicazione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 xml:space="preserve">a 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>terzi</w:t>
      </w:r>
    </w:p>
    <w:p>
      <w:pPr>
        <w:pStyle w:val="BodyText"/>
        <w:spacing w:before="269" w:after="0"/>
        <w:ind w:left="305" w:right="13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Il trattamento dei dati avverrà nel rispetto dei limiti e delle condizioni del GDPR e potrà comprendere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anche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la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comunicazione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la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diffusione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dei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dati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nei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confronti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soggetti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terzi di cui: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45" w:leader="none"/>
        </w:tabs>
        <w:spacing w:before="120" w:after="0"/>
        <w:ind w:hanging="360" w:left="845" w:right="139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alle altre Pubbliche Amministrazioni per lo svolgimento delle loro funzioni istituzionali nei limiti stabiliti dalla legge e dai regolamenti;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45" w:leader="none"/>
        </w:tabs>
        <w:spacing w:before="120" w:after="0"/>
        <w:ind w:hanging="360" w:left="845" w:right="135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pubblicate nella sezione Trasparenza del sito istituzionale dell’Ente come prescritto dagli obblighi di pubblicità, trasparenza e diffusione di informazioni da parte delle pubbliche</w:t>
      </w:r>
      <w:r>
        <w:rPr>
          <w:rFonts w:ascii="Bookman Old Style" w:hAnsi="Bookman Old Style"/>
          <w:color w:val="000009"/>
          <w:spacing w:val="-13"/>
        </w:rPr>
        <w:t xml:space="preserve"> </w:t>
      </w:r>
      <w:r>
        <w:rPr>
          <w:rFonts w:ascii="Bookman Old Style" w:hAnsi="Bookman Old Style"/>
          <w:color w:val="000009"/>
        </w:rPr>
        <w:t>amministrazioni</w:t>
      </w:r>
      <w:r>
        <w:rPr>
          <w:rFonts w:ascii="Bookman Old Style" w:hAnsi="Bookman Old Style"/>
          <w:color w:val="000009"/>
          <w:spacing w:val="-11"/>
        </w:rPr>
        <w:t xml:space="preserve"> </w:t>
      </w:r>
      <w:r>
        <w:rPr>
          <w:rFonts w:ascii="Bookman Old Style" w:hAnsi="Bookman Old Style"/>
          <w:color w:val="000009"/>
        </w:rPr>
        <w:t>(D.Lgs.</w:t>
      </w:r>
      <w:r>
        <w:rPr>
          <w:rFonts w:ascii="Bookman Old Style" w:hAnsi="Bookman Old Style"/>
          <w:color w:val="000009"/>
          <w:spacing w:val="-12"/>
        </w:rPr>
        <w:t xml:space="preserve"> </w:t>
      </w:r>
      <w:r>
        <w:rPr>
          <w:rFonts w:ascii="Bookman Old Style" w:hAnsi="Bookman Old Style"/>
          <w:color w:val="000009"/>
        </w:rPr>
        <w:t>33/2013</w:t>
      </w:r>
      <w:r>
        <w:rPr>
          <w:rFonts w:ascii="Bookman Old Style" w:hAnsi="Bookman Old Style"/>
          <w:color w:val="000009"/>
          <w:spacing w:val="-11"/>
        </w:rPr>
        <w:t xml:space="preserve"> </w:t>
      </w:r>
      <w:r>
        <w:rPr>
          <w:rFonts w:ascii="Bookman Old Style" w:hAnsi="Bookman Old Style"/>
          <w:color w:val="000009"/>
        </w:rPr>
        <w:t>e</w:t>
      </w:r>
      <w:r>
        <w:rPr>
          <w:rFonts w:ascii="Bookman Old Style" w:hAnsi="Bookman Old Style"/>
          <w:color w:val="000009"/>
          <w:spacing w:val="-13"/>
        </w:rPr>
        <w:t xml:space="preserve"> </w:t>
      </w:r>
      <w:r>
        <w:rPr>
          <w:rFonts w:ascii="Bookman Old Style" w:hAnsi="Bookman Old Style"/>
          <w:color w:val="000009"/>
        </w:rPr>
        <w:t>s.m.i.)</w:t>
      </w:r>
      <w:r>
        <w:rPr>
          <w:rFonts w:ascii="Bookman Old Style" w:hAnsi="Bookman Old Style"/>
          <w:color w:val="000009"/>
          <w:spacing w:val="-12"/>
        </w:rPr>
        <w:t xml:space="preserve"> </w:t>
      </w:r>
      <w:r>
        <w:rPr>
          <w:rFonts w:ascii="Bookman Old Style" w:hAnsi="Bookman Old Style"/>
          <w:color w:val="000009"/>
        </w:rPr>
        <w:t>e</w:t>
      </w:r>
      <w:r>
        <w:rPr>
          <w:rFonts w:ascii="Bookman Old Style" w:hAnsi="Bookman Old Style"/>
          <w:color w:val="000009"/>
          <w:spacing w:val="-13"/>
        </w:rPr>
        <w:t xml:space="preserve"> </w:t>
      </w:r>
      <w:r>
        <w:rPr>
          <w:rFonts w:ascii="Bookman Old Style" w:hAnsi="Bookman Old Style"/>
          <w:color w:val="000009"/>
        </w:rPr>
        <w:t>in</w:t>
      </w:r>
      <w:r>
        <w:rPr>
          <w:rFonts w:ascii="Bookman Old Style" w:hAnsi="Bookman Old Style"/>
          <w:color w:val="000009"/>
          <w:spacing w:val="-11"/>
        </w:rPr>
        <w:t xml:space="preserve"> </w:t>
      </w:r>
      <w:r>
        <w:rPr>
          <w:rFonts w:ascii="Bookman Old Style" w:hAnsi="Bookman Old Style"/>
          <w:color w:val="000009"/>
        </w:rPr>
        <w:t>conformità</w:t>
      </w:r>
      <w:r>
        <w:rPr>
          <w:rFonts w:ascii="Bookman Old Style" w:hAnsi="Bookman Old Style"/>
          <w:color w:val="000009"/>
          <w:spacing w:val="-12"/>
        </w:rPr>
        <w:t xml:space="preserve"> </w:t>
      </w:r>
      <w:r>
        <w:rPr>
          <w:rFonts w:ascii="Bookman Old Style" w:hAnsi="Bookman Old Style"/>
          <w:color w:val="000009"/>
        </w:rPr>
        <w:t>al</w:t>
      </w:r>
      <w:r>
        <w:rPr>
          <w:rFonts w:ascii="Bookman Old Style" w:hAnsi="Bookman Old Style"/>
          <w:color w:val="000009"/>
          <w:spacing w:val="-11"/>
        </w:rPr>
        <w:t xml:space="preserve"> </w:t>
      </w:r>
      <w:r>
        <w:rPr>
          <w:rFonts w:ascii="Bookman Old Style" w:hAnsi="Bookman Old Style"/>
          <w:color w:val="000009"/>
        </w:rPr>
        <w:t>Provvedimento</w:t>
      </w:r>
    </w:p>
    <w:p>
      <w:pPr>
        <w:sectPr>
          <w:headerReference w:type="default" r:id="rId5"/>
          <w:headerReference w:type="first" r:id="rId6"/>
          <w:type w:val="nextPage"/>
          <w:pgSz w:w="11906" w:h="16838"/>
          <w:pgMar w:left="1680" w:right="1000" w:gutter="0" w:header="860" w:top="1400" w:footer="0" w:bottom="280"/>
          <w:pgNumType w:fmt="decimal"/>
          <w:formProt w:val="false"/>
          <w:textDirection w:val="lrTb"/>
          <w:docGrid w:type="default" w:linePitch="100" w:charSpace="0"/>
        </w:sectPr>
        <w:pStyle w:val="BodyText"/>
        <w:spacing w:before="1" w:after="0"/>
        <w:ind w:left="845" w:right="13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n. 243/2014 del Garante della Privacy ("Linee guida in materia di trattamento di dati personali,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contenuti anche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in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atti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documenti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amministrativi,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effettuato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per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finalità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 pubblicità e trasparenza sul web da soggetti pubblici e da altri enti obbligati").</w:t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BodyText"/>
        <w:spacing w:before="36"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Heading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Natura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del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conferimento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dei</w:t>
      </w:r>
      <w:r>
        <w:rPr>
          <w:rFonts w:ascii="Bookman Old Style" w:hAnsi="Bookman Old Style"/>
          <w:color w:val="000009"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>dati</w:t>
      </w:r>
    </w:p>
    <w:p>
      <w:pPr>
        <w:pStyle w:val="BodyText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</w:r>
    </w:p>
    <w:p>
      <w:pPr>
        <w:pStyle w:val="BodyText"/>
        <w:ind w:left="305" w:right="135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Il conferimento dei dati personali ha natura obbligatoria per la gestione della gara e del contatto successivo, e, nell’ambito degli stessi, per il rispetto degli adempimenti previsti dalle leggi.</w:t>
      </w:r>
    </w:p>
    <w:p>
      <w:pPr>
        <w:pStyle w:val="BodyText"/>
        <w:ind w:left="305" w:right="13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L’eventuale, parziale o totale rifiuto a comunicare dati personali o l’opposizione al loro trattamento o la revoca comporterà l’impossibilità, da parte del Comune di Menconico,</w:t>
      </w:r>
      <w:r>
        <w:rPr>
          <w:rFonts w:ascii="Bookman Old Style" w:hAnsi="Bookman Old Style"/>
          <w:color w:val="000009"/>
          <w:spacing w:val="-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perseguire</w:t>
      </w:r>
      <w:r>
        <w:rPr>
          <w:rFonts w:ascii="Bookman Old Style" w:hAnsi="Bookman Old Style"/>
          <w:color w:val="000009"/>
          <w:spacing w:val="-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le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sopra</w:t>
      </w:r>
      <w:r>
        <w:rPr>
          <w:rFonts w:ascii="Bookman Old Style" w:hAnsi="Bookman Old Style"/>
          <w:color w:val="000009"/>
          <w:spacing w:val="-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citate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finalità</w:t>
      </w:r>
      <w:r>
        <w:rPr>
          <w:rFonts w:ascii="Bookman Old Style" w:hAnsi="Bookman Old Style"/>
          <w:color w:val="000009"/>
          <w:spacing w:val="-1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adempiere</w:t>
      </w:r>
      <w:r>
        <w:rPr>
          <w:rFonts w:ascii="Bookman Old Style" w:hAnsi="Bookman Old Style"/>
          <w:color w:val="000009"/>
          <w:spacing w:val="-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alle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attività</w:t>
      </w:r>
      <w:r>
        <w:rPr>
          <w:rFonts w:ascii="Bookman Old Style" w:hAnsi="Bookman Old Style"/>
          <w:color w:val="000009"/>
          <w:spacing w:val="-1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ai</w:t>
      </w:r>
      <w:r>
        <w:rPr>
          <w:rFonts w:ascii="Bookman Old Style" w:hAnsi="Bookman Old Style"/>
          <w:color w:val="000009"/>
          <w:spacing w:val="-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propri</w:t>
      </w:r>
      <w:r>
        <w:rPr>
          <w:rFonts w:ascii="Bookman Old Style" w:hAnsi="Bookman Old Style"/>
          <w:color w:val="000009"/>
          <w:spacing w:val="-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obblighi per dar corso alle operazioni che richiedano tali dati.</w:t>
      </w:r>
    </w:p>
    <w:p>
      <w:pPr>
        <w:pStyle w:val="BodyText"/>
        <w:spacing w:before="111"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Heading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Diritti</w:t>
      </w:r>
      <w:r>
        <w:rPr>
          <w:rFonts w:ascii="Bookman Old Style" w:hAnsi="Bookman Old Style"/>
          <w:color w:val="000009"/>
          <w:spacing w:val="4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dell’interessato</w:t>
      </w:r>
    </w:p>
    <w:p>
      <w:pPr>
        <w:pStyle w:val="BodyText"/>
        <w:spacing w:before="200" w:after="0"/>
        <w:ind w:left="305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In</w:t>
      </w:r>
      <w:r>
        <w:rPr>
          <w:rFonts w:ascii="Bookman Old Style" w:hAnsi="Bookman Old Style"/>
          <w:color w:val="000009"/>
          <w:spacing w:val="3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base</w:t>
      </w:r>
      <w:r>
        <w:rPr>
          <w:rFonts w:ascii="Bookman Old Style" w:hAnsi="Bookman Old Style"/>
          <w:color w:val="000009"/>
          <w:spacing w:val="3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al</w:t>
      </w:r>
      <w:r>
        <w:rPr>
          <w:rFonts w:ascii="Bookman Old Style" w:hAnsi="Bookman Old Style"/>
          <w:color w:val="000009"/>
          <w:spacing w:val="3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nuovo</w:t>
      </w:r>
      <w:r>
        <w:rPr>
          <w:rFonts w:ascii="Bookman Old Style" w:hAnsi="Bookman Old Style"/>
          <w:color w:val="000009"/>
          <w:spacing w:val="2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Regolamento</w:t>
      </w:r>
      <w:r>
        <w:rPr>
          <w:rFonts w:ascii="Bookman Old Style" w:hAnsi="Bookman Old Style"/>
          <w:color w:val="000009"/>
          <w:spacing w:val="3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Europeo</w:t>
      </w:r>
      <w:r>
        <w:rPr>
          <w:rFonts w:ascii="Bookman Old Style" w:hAnsi="Bookman Old Style"/>
          <w:color w:val="000009"/>
          <w:spacing w:val="3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(Artt:</w:t>
      </w:r>
      <w:r>
        <w:rPr>
          <w:rFonts w:ascii="Bookman Old Style" w:hAnsi="Bookman Old Style"/>
          <w:color w:val="000009"/>
          <w:spacing w:val="2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15,</w:t>
      </w:r>
      <w:r>
        <w:rPr>
          <w:rFonts w:ascii="Bookman Old Style" w:hAnsi="Bookman Old Style"/>
          <w:color w:val="000009"/>
          <w:spacing w:val="3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16,</w:t>
      </w:r>
      <w:r>
        <w:rPr>
          <w:rFonts w:ascii="Bookman Old Style" w:hAnsi="Bookman Old Style"/>
          <w:color w:val="000009"/>
          <w:spacing w:val="3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17,</w:t>
      </w:r>
      <w:r>
        <w:rPr>
          <w:rFonts w:ascii="Bookman Old Style" w:hAnsi="Bookman Old Style"/>
          <w:color w:val="000009"/>
          <w:spacing w:val="2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18,</w:t>
      </w:r>
      <w:r>
        <w:rPr>
          <w:rFonts w:ascii="Bookman Old Style" w:hAnsi="Bookman Old Style"/>
          <w:color w:val="000009"/>
          <w:spacing w:val="3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19,</w:t>
      </w:r>
      <w:r>
        <w:rPr>
          <w:rFonts w:ascii="Bookman Old Style" w:hAnsi="Bookman Old Style"/>
          <w:color w:val="000009"/>
          <w:spacing w:val="3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20,</w:t>
      </w:r>
      <w:r>
        <w:rPr>
          <w:rFonts w:ascii="Bookman Old Style" w:hAnsi="Bookman Old Style"/>
          <w:color w:val="000009"/>
          <w:spacing w:val="3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21)</w:t>
      </w:r>
      <w:r>
        <w:rPr>
          <w:rFonts w:ascii="Bookman Old Style" w:hAnsi="Bookman Old Style"/>
          <w:color w:val="000009"/>
          <w:spacing w:val="3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gli</w:t>
      </w:r>
      <w:r>
        <w:rPr>
          <w:rFonts w:ascii="Bookman Old Style" w:hAnsi="Bookman Old Style"/>
          <w:color w:val="000009"/>
          <w:spacing w:val="3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interessati possono</w:t>
      </w:r>
      <w:r>
        <w:rPr>
          <w:rFonts w:ascii="Bookman Old Style" w:hAnsi="Bookman Old Style"/>
          <w:color w:val="000009"/>
          <w:spacing w:val="4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avvalersi</w:t>
      </w:r>
      <w:r>
        <w:rPr>
          <w:rFonts w:ascii="Bookman Old Style" w:hAnsi="Bookman Old Style"/>
          <w:color w:val="000009"/>
          <w:spacing w:val="4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4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diversi</w:t>
      </w:r>
      <w:r>
        <w:rPr>
          <w:rFonts w:ascii="Bookman Old Style" w:hAnsi="Bookman Old Style"/>
          <w:color w:val="000009"/>
          <w:spacing w:val="4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diritti,</w:t>
      </w:r>
      <w:r>
        <w:rPr>
          <w:rFonts w:ascii="Bookman Old Style" w:hAnsi="Bookman Old Style"/>
          <w:color w:val="000009"/>
          <w:spacing w:val="4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elencati</w:t>
      </w:r>
      <w:r>
        <w:rPr>
          <w:rFonts w:ascii="Bookman Old Style" w:hAnsi="Bookman Old Style"/>
          <w:color w:val="000009"/>
          <w:spacing w:val="4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qui</w:t>
      </w:r>
      <w:r>
        <w:rPr>
          <w:rFonts w:ascii="Bookman Old Style" w:hAnsi="Bookman Old Style"/>
          <w:color w:val="000009"/>
          <w:spacing w:val="4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4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seguito:</w:t>
      </w:r>
    </w:p>
    <w:p>
      <w:pPr>
        <w:pStyle w:val="BodyText"/>
        <w:spacing w:lineRule="exact" w:line="314" w:before="140" w:after="0"/>
        <w:ind w:left="730"/>
        <w:rPr>
          <w:rFonts w:ascii="Bookman Old Style" w:hAnsi="Bookman Old Style"/>
          <w:sz w:val="22"/>
          <w:szCs w:val="22"/>
        </w:rPr>
      </w:pPr>
      <w:r>
        <w:rPr>
          <w:rFonts w:cs="Segoe UI Symbol" w:ascii="Segoe UI Symbol" w:hAnsi="Segoe UI Symbol"/>
          <w:color w:val="000009"/>
          <w:sz w:val="22"/>
          <w:szCs w:val="22"/>
        </w:rPr>
        <w:t>✔</w:t>
      </w:r>
      <w:r>
        <w:rPr>
          <w:rFonts w:ascii="Bookman Old Style" w:hAnsi="Bookman Old Style"/>
          <w:color w:val="000009"/>
          <w:spacing w:val="1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3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chiedere</w:t>
      </w:r>
      <w:r>
        <w:rPr>
          <w:rFonts w:ascii="Bookman Old Style" w:hAnsi="Bookman Old Style"/>
          <w:color w:val="000009"/>
          <w:spacing w:val="3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l'accesso</w:t>
      </w:r>
      <w:r>
        <w:rPr>
          <w:rFonts w:ascii="Bookman Old Style" w:hAnsi="Bookman Old Style"/>
          <w:color w:val="000009"/>
          <w:spacing w:val="3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ai</w:t>
      </w:r>
      <w:r>
        <w:rPr>
          <w:rFonts w:ascii="Bookman Old Style" w:hAnsi="Bookman Old Style"/>
          <w:color w:val="000009"/>
          <w:spacing w:val="3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propri</w:t>
      </w:r>
      <w:r>
        <w:rPr>
          <w:rFonts w:ascii="Bookman Old Style" w:hAnsi="Bookman Old Style"/>
          <w:color w:val="000009"/>
          <w:spacing w:val="3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dati</w:t>
      </w:r>
      <w:r>
        <w:rPr>
          <w:rFonts w:ascii="Bookman Old Style" w:hAnsi="Bookman Old Style"/>
          <w:color w:val="000009"/>
          <w:spacing w:val="3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personali</w:t>
      </w:r>
      <w:r>
        <w:rPr>
          <w:rFonts w:ascii="Bookman Old Style" w:hAnsi="Bookman Old Style"/>
          <w:color w:val="000009"/>
          <w:spacing w:val="3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forniti;</w:t>
      </w:r>
    </w:p>
    <w:p>
      <w:pPr>
        <w:pStyle w:val="BodyText"/>
        <w:spacing w:lineRule="auto" w:line="233" w:before="3" w:after="0"/>
        <w:ind w:hanging="284" w:left="1013"/>
        <w:rPr>
          <w:rFonts w:ascii="Bookman Old Style" w:hAnsi="Bookman Old Style"/>
          <w:sz w:val="22"/>
          <w:szCs w:val="22"/>
        </w:rPr>
      </w:pPr>
      <w:r>
        <w:rPr>
          <w:rFonts w:cs="Segoe UI Symbol" w:ascii="Segoe UI Symbol" w:hAnsi="Segoe UI Symbol"/>
          <w:color w:val="000009"/>
          <w:sz w:val="22"/>
          <w:szCs w:val="22"/>
        </w:rPr>
        <w:t>✔</w:t>
      </w:r>
      <w:r>
        <w:rPr>
          <w:rFonts w:ascii="Bookman Old Style" w:hAnsi="Bookman Old Style"/>
          <w:color w:val="00000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ottenere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la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rettifica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la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cancellazione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degli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stessi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la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limitazione</w:t>
      </w:r>
      <w:r>
        <w:rPr>
          <w:rFonts w:ascii="Bookman Old Style" w:hAnsi="Bookman Old Style"/>
          <w:color w:val="000009"/>
          <w:spacing w:val="8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del trattamento che lo riguardano;</w:t>
      </w:r>
    </w:p>
    <w:p>
      <w:pPr>
        <w:pStyle w:val="BodyText"/>
        <w:spacing w:lineRule="exact" w:line="316" w:before="3" w:after="0"/>
        <w:ind w:left="730"/>
        <w:rPr>
          <w:rFonts w:ascii="Bookman Old Style" w:hAnsi="Bookman Old Style"/>
          <w:sz w:val="22"/>
          <w:szCs w:val="22"/>
        </w:rPr>
      </w:pPr>
      <w:r>
        <w:rPr>
          <w:rFonts w:cs="Segoe UI Symbol" w:ascii="Segoe UI Symbol" w:hAnsi="Segoe UI Symbol"/>
          <w:color w:val="000009"/>
          <w:sz w:val="22"/>
          <w:szCs w:val="22"/>
        </w:rPr>
        <w:t>✔</w:t>
      </w:r>
      <w:r>
        <w:rPr>
          <w:rFonts w:ascii="Bookman Old Style" w:hAnsi="Bookman Old Style"/>
          <w:color w:val="000009"/>
          <w:spacing w:val="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2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opporsi</w:t>
      </w:r>
      <w:r>
        <w:rPr>
          <w:rFonts w:ascii="Bookman Old Style" w:hAnsi="Bookman Old Style"/>
          <w:color w:val="000009"/>
          <w:spacing w:val="2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al</w:t>
      </w:r>
      <w:r>
        <w:rPr>
          <w:rFonts w:ascii="Bookman Old Style" w:hAnsi="Bookman Old Style"/>
          <w:color w:val="000009"/>
          <w:spacing w:val="2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trattamento;</w:t>
      </w:r>
    </w:p>
    <w:p>
      <w:pPr>
        <w:pStyle w:val="BodyText"/>
        <w:spacing w:lineRule="exact" w:line="311"/>
        <w:ind w:left="730"/>
        <w:rPr>
          <w:rFonts w:ascii="Bookman Old Style" w:hAnsi="Bookman Old Style"/>
          <w:sz w:val="22"/>
          <w:szCs w:val="22"/>
        </w:rPr>
      </w:pPr>
      <w:r>
        <w:rPr>
          <w:rFonts w:cs="Segoe UI Symbol" w:ascii="Segoe UI Symbol" w:hAnsi="Segoe UI Symbol"/>
          <w:color w:val="000009"/>
          <w:sz w:val="22"/>
          <w:szCs w:val="22"/>
        </w:rPr>
        <w:t>✔</w:t>
      </w:r>
      <w:r>
        <w:rPr>
          <w:rFonts w:ascii="Bookman Old Style" w:hAnsi="Bookman Old Style"/>
          <w:color w:val="000009"/>
          <w:spacing w:val="1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alla</w:t>
      </w:r>
      <w:r>
        <w:rPr>
          <w:rFonts w:ascii="Bookman Old Style" w:hAnsi="Bookman Old Style"/>
          <w:color w:val="000009"/>
          <w:spacing w:val="3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portabilità</w:t>
      </w:r>
      <w:r>
        <w:rPr>
          <w:rFonts w:ascii="Bookman Old Style" w:hAnsi="Bookman Old Style"/>
          <w:color w:val="000009"/>
          <w:spacing w:val="3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dei</w:t>
      </w:r>
      <w:r>
        <w:rPr>
          <w:rFonts w:ascii="Bookman Old Style" w:hAnsi="Bookman Old Style"/>
          <w:color w:val="000009"/>
          <w:spacing w:val="3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>dati;</w:t>
      </w:r>
    </w:p>
    <w:p>
      <w:pPr>
        <w:pStyle w:val="BodyText"/>
        <w:spacing w:lineRule="exact" w:line="311"/>
        <w:ind w:left="730"/>
        <w:rPr>
          <w:rFonts w:ascii="Bookman Old Style" w:hAnsi="Bookman Old Style"/>
          <w:sz w:val="22"/>
          <w:szCs w:val="22"/>
        </w:rPr>
      </w:pPr>
      <w:r>
        <w:rPr>
          <w:rFonts w:cs="Segoe UI Symbol" w:ascii="Segoe UI Symbol" w:hAnsi="Segoe UI Symbol"/>
          <w:color w:val="000009"/>
          <w:sz w:val="22"/>
          <w:szCs w:val="22"/>
        </w:rPr>
        <w:t>✔</w:t>
      </w:r>
      <w:r>
        <w:rPr>
          <w:rFonts w:ascii="Bookman Old Style" w:hAnsi="Bookman Old Style"/>
          <w:color w:val="000009"/>
          <w:spacing w:val="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2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revocare</w:t>
      </w:r>
      <w:r>
        <w:rPr>
          <w:rFonts w:ascii="Bookman Old Style" w:hAnsi="Bookman Old Style"/>
          <w:color w:val="000009"/>
          <w:spacing w:val="2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il</w:t>
      </w:r>
      <w:r>
        <w:rPr>
          <w:rFonts w:ascii="Bookman Old Style" w:hAnsi="Bookman Old Style"/>
          <w:color w:val="000009"/>
          <w:spacing w:val="2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consenso;</w:t>
      </w:r>
    </w:p>
    <w:p>
      <w:pPr>
        <w:pStyle w:val="BodyText"/>
        <w:spacing w:lineRule="exact" w:line="316"/>
        <w:ind w:left="730"/>
        <w:rPr>
          <w:rFonts w:ascii="Bookman Old Style" w:hAnsi="Bookman Old Style"/>
          <w:sz w:val="22"/>
          <w:szCs w:val="22"/>
        </w:rPr>
      </w:pPr>
      <w:r>
        <w:rPr>
          <w:rFonts w:cs="Segoe UI Symbol" w:ascii="Segoe UI Symbol" w:hAnsi="Segoe UI Symbol"/>
          <w:color w:val="000009"/>
          <w:sz w:val="22"/>
          <w:szCs w:val="22"/>
        </w:rPr>
        <w:t>✔</w:t>
      </w:r>
      <w:r>
        <w:rPr>
          <w:rFonts w:ascii="Bookman Old Style" w:hAnsi="Bookman Old Style"/>
          <w:color w:val="000009"/>
          <w:spacing w:val="1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4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proporre</w:t>
      </w:r>
      <w:r>
        <w:rPr>
          <w:rFonts w:ascii="Bookman Old Style" w:hAnsi="Bookman Old Style"/>
          <w:color w:val="000009"/>
          <w:spacing w:val="3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reclamo</w:t>
      </w:r>
      <w:r>
        <w:rPr>
          <w:rFonts w:ascii="Bookman Old Style" w:hAnsi="Bookman Old Style"/>
          <w:color w:val="000009"/>
          <w:spacing w:val="3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all'autorità</w:t>
      </w:r>
      <w:r>
        <w:rPr>
          <w:rFonts w:ascii="Bookman Old Style" w:hAnsi="Bookman Old Style"/>
          <w:color w:val="000009"/>
          <w:spacing w:val="3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41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controllo</w:t>
      </w:r>
      <w:r>
        <w:rPr>
          <w:rFonts w:ascii="Bookman Old Style" w:hAnsi="Bookman Old Style"/>
          <w:color w:val="000009"/>
          <w:spacing w:val="39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(Garante</w:t>
      </w:r>
      <w:r>
        <w:rPr>
          <w:rFonts w:ascii="Bookman Old Style" w:hAnsi="Bookman Old Style"/>
          <w:color w:val="000009"/>
          <w:spacing w:val="3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Privacy).</w:t>
      </w:r>
    </w:p>
    <w:p>
      <w:pPr>
        <w:pStyle w:val="Heading1"/>
        <w:spacing w:before="268" w:after="0"/>
        <w:jc w:val="lef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Modalità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esercizio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dei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diritti</w:t>
      </w:r>
    </w:p>
    <w:p>
      <w:pPr>
        <w:pStyle w:val="BodyText"/>
        <w:spacing w:before="276" w:after="0"/>
        <w:ind w:left="305" w:right="2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E’</w:t>
      </w:r>
      <w:r>
        <w:rPr>
          <w:rFonts w:ascii="Bookman Old Style" w:hAnsi="Bookman Old Style"/>
          <w:color w:val="000009"/>
          <w:spacing w:val="-1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possibile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esercitare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propri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diritti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in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qualsiasi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momento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inviando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una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email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 xml:space="preserve">all’indirizzo </w:t>
      </w:r>
      <w:r>
        <w:rPr>
          <w:rFonts w:ascii="Bookman Old Style" w:hAnsi="Bookman Old Style"/>
          <w:sz w:val="22"/>
          <w:szCs w:val="22"/>
        </w:rPr>
        <w:t>protocollo@comune.menconico.pv.it</w:t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Heading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Per</w:t>
      </w:r>
      <w:r>
        <w:rPr>
          <w:rFonts w:ascii="Bookman Old Style" w:hAnsi="Bookman Old Style"/>
          <w:color w:val="000009"/>
          <w:spacing w:val="-10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presa</w:t>
      </w:r>
      <w:r>
        <w:rPr>
          <w:rFonts w:ascii="Bookman Old Style" w:hAnsi="Bookman Old Style"/>
          <w:color w:val="000009"/>
          <w:spacing w:val="-3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pacing w:val="-2"/>
          <w:sz w:val="22"/>
          <w:szCs w:val="22"/>
        </w:rPr>
        <w:t>visione</w:t>
      </w:r>
    </w:p>
    <w:p>
      <w:pPr>
        <w:pStyle w:val="BodyText"/>
        <w:spacing w:before="206" w:after="0"/>
        <w:ind w:left="305" w:right="13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000009"/>
          <w:sz w:val="22"/>
          <w:szCs w:val="22"/>
        </w:rPr>
        <w:t>I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dati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personali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da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me</w:t>
      </w:r>
      <w:r>
        <w:rPr>
          <w:rFonts w:ascii="Bookman Old Style" w:hAnsi="Bookman Old Style"/>
          <w:color w:val="000009"/>
          <w:spacing w:val="-6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forniti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al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Comune</w:t>
      </w:r>
      <w:r>
        <w:rPr>
          <w:rFonts w:ascii="Bookman Old Style" w:hAnsi="Bookman Old Style"/>
          <w:color w:val="000009"/>
          <w:spacing w:val="-8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Menconico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ai</w:t>
      </w:r>
      <w:r>
        <w:rPr>
          <w:rFonts w:ascii="Bookman Old Style" w:hAnsi="Bookman Old Style"/>
          <w:color w:val="000009"/>
          <w:spacing w:val="-4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fini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dell’espletamento</w:t>
      </w:r>
      <w:r>
        <w:rPr>
          <w:rFonts w:ascii="Bookman Old Style" w:hAnsi="Bookman Old Style"/>
          <w:color w:val="000009"/>
          <w:spacing w:val="-7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delle procedure selettive e dell’eventuale successivo rapporto contrattuale, verranno trattati in conformità al Regolamento dell'Unione Europea 2016/679, esclusivamente per lo svolgimento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delle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funzioni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istituzionali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degli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uffici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comunali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di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gestione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del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personale,</w:t>
      </w:r>
      <w:r>
        <w:rPr>
          <w:rFonts w:ascii="Bookman Old Style" w:hAnsi="Bookman Old Style"/>
          <w:color w:val="000009"/>
          <w:spacing w:val="-15"/>
          <w:sz w:val="22"/>
          <w:szCs w:val="22"/>
        </w:rPr>
        <w:t xml:space="preserve"> </w:t>
      </w:r>
      <w:r>
        <w:rPr>
          <w:rFonts w:ascii="Bookman Old Style" w:hAnsi="Bookman Old Style"/>
          <w:color w:val="000009"/>
          <w:sz w:val="22"/>
          <w:szCs w:val="22"/>
        </w:rPr>
        <w:t>come esplicitato nell'Informativa Privacy.</w:t>
      </w:r>
    </w:p>
    <w:p>
      <w:pPr>
        <w:pStyle w:val="BodyText"/>
        <w:spacing w:before="232"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tabs>
          <w:tab w:val="clear" w:pos="720"/>
          <w:tab w:val="left" w:pos="4732" w:leader="none"/>
          <w:tab w:val="left" w:pos="9121" w:leader="none"/>
        </w:tabs>
        <w:ind w:left="305"/>
        <w:jc w:val="both"/>
        <w:rPr>
          <w:rFonts w:ascii="Bookman Old Style" w:hAnsi="Bookman Old Style"/>
        </w:rPr>
      </w:pPr>
      <w:r>
        <w:rPr>
          <w:rFonts w:ascii="Bookman Old Style" w:hAnsi="Bookman Old Style"/>
          <w:color w:val="000009"/>
        </w:rPr>
        <w:t>Luogo</w:t>
      </w:r>
      <w:r>
        <w:rPr>
          <w:rFonts w:ascii="Bookman Old Style" w:hAnsi="Bookman Old Style"/>
          <w:color w:val="000009"/>
          <w:spacing w:val="-3"/>
        </w:rPr>
        <w:t xml:space="preserve"> </w:t>
      </w:r>
      <w:r>
        <w:rPr>
          <w:rFonts w:ascii="Bookman Old Style" w:hAnsi="Bookman Old Style"/>
          <w:color w:val="000009"/>
        </w:rPr>
        <w:t>e</w:t>
      </w:r>
      <w:r>
        <w:rPr>
          <w:rFonts w:ascii="Bookman Old Style" w:hAnsi="Bookman Old Style"/>
          <w:color w:val="000009"/>
          <w:spacing w:val="-2"/>
        </w:rPr>
        <w:t xml:space="preserve"> </w:t>
      </w:r>
      <w:r>
        <w:rPr>
          <w:rFonts w:ascii="Bookman Old Style" w:hAnsi="Bookman Old Style"/>
          <w:color w:val="000009"/>
          <w:spacing w:val="-4"/>
        </w:rPr>
        <w:t>Data</w:t>
      </w:r>
      <w:r>
        <w:rPr>
          <w:rFonts w:ascii="Bookman Old Style" w:hAnsi="Bookman Old Style"/>
          <w:color w:val="000009"/>
          <w:u w:val="single" w:color="000008"/>
        </w:rPr>
        <w:tab/>
      </w:r>
      <w:r>
        <w:rPr>
          <w:rFonts w:ascii="Bookman Old Style" w:hAnsi="Bookman Old Style"/>
          <w:color w:val="000009"/>
          <w:spacing w:val="80"/>
          <w:w w:val="150"/>
        </w:rPr>
        <w:t xml:space="preserve">  </w:t>
      </w:r>
      <w:r>
        <w:rPr>
          <w:rFonts w:ascii="Bookman Old Style" w:hAnsi="Bookman Old Style"/>
          <w:color w:val="000009"/>
        </w:rPr>
        <w:t>Firma</w:t>
      </w:r>
      <w:r>
        <w:rPr>
          <w:rFonts w:ascii="Bookman Old Style" w:hAnsi="Bookman Old Style"/>
          <w:color w:val="000009"/>
          <w:u w:val="single" w:color="000008"/>
        </w:rPr>
        <w:tab/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BodyTex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BodyText"/>
        <w:spacing w:before="1" w:after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ind w:left="305" w:right="354"/>
        <w:rPr>
          <w:rFonts w:ascii="Bookman Old Style" w:hAnsi="Bookman Old Style"/>
          <w:sz w:val="14"/>
          <w:szCs w:val="14"/>
        </w:rPr>
      </w:pPr>
      <w:r>
        <w:rPr>
          <w:rFonts w:ascii="Bookman Old Style" w:hAnsi="Bookman Old Style"/>
          <w:color w:val="000009"/>
          <w:sz w:val="14"/>
          <w:szCs w:val="14"/>
        </w:rPr>
        <w:t>Il</w:t>
      </w:r>
      <w:r>
        <w:rPr>
          <w:rFonts w:ascii="Bookman Old Style" w:hAnsi="Bookman Old Style"/>
          <w:color w:val="000009"/>
          <w:spacing w:val="-4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Titolare</w:t>
      </w:r>
      <w:r>
        <w:rPr>
          <w:rFonts w:ascii="Bookman Old Style" w:hAnsi="Bookman Old Style"/>
          <w:color w:val="000009"/>
          <w:spacing w:val="-3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del</w:t>
      </w:r>
      <w:r>
        <w:rPr>
          <w:rFonts w:ascii="Bookman Old Style" w:hAnsi="Bookman Old Style"/>
          <w:color w:val="000009"/>
          <w:spacing w:val="-2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trattamento</w:t>
      </w:r>
      <w:r>
        <w:rPr>
          <w:rFonts w:ascii="Bookman Old Style" w:hAnsi="Bookman Old Style"/>
          <w:color w:val="000009"/>
          <w:spacing w:val="-3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dei</w:t>
      </w:r>
      <w:r>
        <w:rPr>
          <w:rFonts w:ascii="Bookman Old Style" w:hAnsi="Bookman Old Style"/>
          <w:color w:val="000009"/>
          <w:spacing w:val="-4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dati</w:t>
      </w:r>
      <w:r>
        <w:rPr>
          <w:rFonts w:ascii="Bookman Old Style" w:hAnsi="Bookman Old Style"/>
          <w:color w:val="000009"/>
          <w:spacing w:val="-4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è</w:t>
      </w:r>
      <w:r>
        <w:rPr>
          <w:rFonts w:ascii="Bookman Old Style" w:hAnsi="Bookman Old Style"/>
          <w:color w:val="000009"/>
          <w:spacing w:val="-3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il</w:t>
      </w:r>
      <w:r>
        <w:rPr>
          <w:rFonts w:ascii="Bookman Old Style" w:hAnsi="Bookman Old Style"/>
          <w:color w:val="000009"/>
          <w:spacing w:val="-2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Comune</w:t>
      </w:r>
      <w:r>
        <w:rPr>
          <w:rFonts w:ascii="Bookman Old Style" w:hAnsi="Bookman Old Style"/>
          <w:color w:val="000009"/>
          <w:spacing w:val="-3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di</w:t>
      </w:r>
      <w:r>
        <w:rPr>
          <w:rFonts w:ascii="Bookman Old Style" w:hAnsi="Bookman Old Style"/>
          <w:color w:val="000009"/>
          <w:spacing w:val="-2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Menconico,</w:t>
      </w:r>
      <w:r>
        <w:rPr>
          <w:rFonts w:ascii="Bookman Old Style" w:hAnsi="Bookman Old Style"/>
          <w:color w:val="000009"/>
          <w:spacing w:val="-2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nella</w:t>
      </w:r>
      <w:r>
        <w:rPr>
          <w:rFonts w:ascii="Bookman Old Style" w:hAnsi="Bookman Old Style"/>
          <w:color w:val="000009"/>
          <w:spacing w:val="-2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persona</w:t>
      </w:r>
      <w:r>
        <w:rPr>
          <w:rFonts w:ascii="Bookman Old Style" w:hAnsi="Bookman Old Style"/>
          <w:color w:val="000009"/>
          <w:spacing w:val="-3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pro-tempore,</w:t>
      </w:r>
      <w:r>
        <w:rPr>
          <w:rFonts w:ascii="Bookman Old Style" w:hAnsi="Bookman Old Style"/>
          <w:color w:val="000009"/>
          <w:spacing w:val="-4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del</w:t>
      </w:r>
      <w:r>
        <w:rPr>
          <w:rFonts w:ascii="Bookman Old Style" w:hAnsi="Bookman Old Style"/>
          <w:color w:val="000009"/>
          <w:spacing w:val="-4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Sindaco</w:t>
      </w:r>
      <w:r>
        <w:rPr>
          <w:rFonts w:ascii="Bookman Old Style" w:hAnsi="Bookman Old Style"/>
          <w:color w:val="000009"/>
          <w:spacing w:val="-3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>in</w:t>
      </w:r>
      <w:r>
        <w:rPr>
          <w:rFonts w:ascii="Bookman Old Style" w:hAnsi="Bookman Old Style"/>
          <w:color w:val="000009"/>
          <w:spacing w:val="-3"/>
          <w:sz w:val="14"/>
          <w:szCs w:val="14"/>
        </w:rPr>
        <w:t xml:space="preserve"> </w:t>
      </w:r>
      <w:r>
        <w:rPr>
          <w:rFonts w:ascii="Bookman Old Style" w:hAnsi="Bookman Old Style"/>
          <w:color w:val="000009"/>
          <w:sz w:val="14"/>
          <w:szCs w:val="14"/>
        </w:rPr>
        <w:t xml:space="preserve">carica. </w:t>
      </w:r>
    </w:p>
    <w:sectPr>
      <w:headerReference w:type="default" r:id="rId7"/>
      <w:headerReference w:type="first" r:id="rId8"/>
      <w:type w:val="nextPage"/>
      <w:pgSz w:w="11906" w:h="16838"/>
      <w:pgMar w:left="1680" w:right="1000" w:gutter="0" w:header="860" w:top="140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Segoe UI Symbol">
    <w:charset w:val="00"/>
    <w:family w:val="swiss"/>
    <w:pitch w:val="variable"/>
  </w:font>
  <w:font w:name="Wingdings">
    <w:charset w:val="02"/>
    <w:family w:val="auto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"/>
      <w:lvlJc w:val="left"/>
      <w:pPr>
        <w:tabs>
          <w:tab w:val="num" w:pos="0"/>
        </w:tabs>
        <w:ind w:left="1385" w:hanging="360"/>
      </w:pPr>
      <w:rPr>
        <w:rFonts w:ascii="Wingdings" w:hAnsi="Wingdings" w:cs="Wingdings" w:hint="default"/>
        <w:sz w:val="22"/>
        <w:spacing w:val="0"/>
        <w:i w:val="false"/>
        <w:b w:val="false"/>
        <w:szCs w:val="22"/>
        <w:iCs w:val="false"/>
        <w:bCs w:val="false"/>
        <w:w w:val="100"/>
        <w:color w:val="000009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164" w:hanging="36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49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18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03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7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72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657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numFmt w:val="bullet"/>
      <w:lvlText w:val=""/>
      <w:lvlJc w:val="left"/>
      <w:pPr>
        <w:tabs>
          <w:tab w:val="num" w:pos="0"/>
        </w:tabs>
        <w:ind w:left="845" w:hanging="360"/>
      </w:pPr>
      <w:rPr>
        <w:rFonts w:ascii="Wingdings" w:hAnsi="Wingdings" w:cs="Wingdings" w:hint="default"/>
        <w:sz w:val="22"/>
        <w:spacing w:val="0"/>
        <w:i w:val="false"/>
        <w:b w:val="false"/>
        <w:szCs w:val="22"/>
        <w:iCs w:val="false"/>
        <w:bCs w:val="false"/>
        <w:w w:val="100"/>
        <w:color w:val="000009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78" w:hanging="36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17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5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94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33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71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10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49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1025" w:hanging="360"/>
      </w:pPr>
      <w:rPr>
        <w:sz w:val="24"/>
        <w:spacing w:val="-1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color w:val="000009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40" w:hanging="36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61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81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02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3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43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64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85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Normal"/>
    <w:uiPriority w:val="9"/>
    <w:qFormat/>
    <w:pPr>
      <w:ind w:left="305"/>
      <w:jc w:val="both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uiPriority w:val="99"/>
    <w:qFormat/>
    <w:rsid w:val="00f85cc7"/>
    <w:rPr>
      <w:rFonts w:ascii="Times New Roman" w:hAnsi="Times New Roman" w:eastAsia="Times New Roman" w:cs="Times New Roman"/>
      <w:lang w:val="it-IT"/>
    </w:rPr>
  </w:style>
  <w:style w:type="character" w:styleId="PidipaginaCarattere" w:customStyle="1">
    <w:name w:val="Piè di pagina Carattere"/>
    <w:basedOn w:val="DefaultParagraphFont"/>
    <w:uiPriority w:val="99"/>
    <w:qFormat/>
    <w:rsid w:val="00f85cc7"/>
    <w:rPr>
      <w:rFonts w:ascii="Times New Roman" w:hAnsi="Times New Roman" w:eastAsia="Times New Roman" w:cs="Times New Roman"/>
      <w:lang w:val="it-IT"/>
    </w:rPr>
  </w:style>
  <w:style w:type="character" w:styleId="Hyperlink">
    <w:name w:val="Hyperlink"/>
    <w:basedOn w:val="DefaultParagraphFont"/>
    <w:uiPriority w:val="99"/>
    <w:unhideWhenUsed/>
    <w:rsid w:val="00f85cc7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85cc7"/>
    <w:rPr>
      <w:color w:val="605E5C"/>
      <w:shd w:fill="E1DFDD" w:val="clear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0"/>
    <w:qFormat/>
    <w:pPr>
      <w:spacing w:lineRule="exact" w:line="321"/>
      <w:ind w:left="170" w:right="5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hanging="360" w:left="1384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f85cc7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link w:val="PidipaginaCarattere"/>
    <w:uiPriority w:val="99"/>
    <w:unhideWhenUsed/>
    <w:rsid w:val="00f85cc7"/>
    <w:pPr>
      <w:tabs>
        <w:tab w:val="clear" w:pos="720"/>
        <w:tab w:val="center" w:pos="4819" w:leader="none"/>
        <w:tab w:val="right" w:pos="9638" w:leader="none"/>
      </w:tabs>
    </w:pPr>
    <w:rPr/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LibreOffice/25.2.7.2$Windows_X86_64 LibreOffice_project/5cbfd1ab6520636bb5f7b99185aa69bd7456825d</Application>
  <AppVersion>15.0000</AppVersion>
  <Pages>3</Pages>
  <Words>939</Words>
  <Characters>5651</Characters>
  <CharactersWithSpaces>6535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2024-05-14T06:37:00Z</dcterms:created>
  <dc:creator>Stefano Biella</dc:creator>
  <dc:description/>
  <dc:language>it-IT</dc:language>
  <cp:lastModifiedBy>Ufficio Demografico</cp:lastModifiedBy>
  <dcterms:modified xsi:type="dcterms:W3CDTF">2024-05-14T06:37:00Z</dcterms:modified>
  <cp:revision>2</cp:revision>
  <dc:subject/>
  <dc:title>Comune di Cinisello Balsamo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2023-10-09T00:00:00Z</vt:filetime>
  </property>
  <property fmtid="{D5CDD505-2E9C-101B-9397-08002B2CF9AE}" pid="5" name="Producer">
    <vt:lpwstr>Microsoft® Word 2019</vt:lpwstr>
  </property>
</Properties>
</file>